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A9132" w14:textId="77777777" w:rsidR="00DC11DA" w:rsidRDefault="00DC11DA" w:rsidP="00DC11DA">
      <w:pPr>
        <w:jc w:val="center"/>
        <w:rPr>
          <w:rFonts w:ascii="Helvetica" w:hAnsi="Helvetica"/>
          <w:b/>
          <w:color w:val="192C33"/>
          <w:kern w:val="0"/>
          <w:sz w:val="30"/>
          <w:szCs w:val="30"/>
          <w:lang w:val="es-ES"/>
          <w14:ligatures w14:val="none"/>
        </w:rPr>
      </w:pPr>
    </w:p>
    <w:p w14:paraId="1D135C05" w14:textId="7BB1FFC5" w:rsidR="000369EA" w:rsidRPr="00DC11DA" w:rsidRDefault="000369EA" w:rsidP="00DC11DA">
      <w:pPr>
        <w:jc w:val="center"/>
        <w:rPr>
          <w:rFonts w:ascii="Helvetica" w:hAnsi="Helvetica"/>
          <w:b/>
          <w:color w:val="192C33"/>
          <w:kern w:val="0"/>
          <w:sz w:val="30"/>
          <w:szCs w:val="30"/>
          <w:lang w:val="es-ES"/>
          <w14:ligatures w14:val="none"/>
        </w:rPr>
      </w:pPr>
      <w:r w:rsidRPr="00DC11DA">
        <w:rPr>
          <w:rFonts w:ascii="Helvetica" w:hAnsi="Helvetica"/>
          <w:b/>
          <w:color w:val="192C33"/>
          <w:kern w:val="0"/>
          <w:sz w:val="30"/>
          <w:szCs w:val="30"/>
          <w:lang w:val="es-ES"/>
          <w14:ligatures w14:val="none"/>
        </w:rPr>
        <w:t xml:space="preserve">Noucor </w:t>
      </w:r>
      <w:r w:rsidR="006B3EE0">
        <w:rPr>
          <w:rFonts w:ascii="Helvetica" w:hAnsi="Helvetica"/>
          <w:b/>
          <w:color w:val="192C33"/>
          <w:kern w:val="0"/>
          <w:sz w:val="30"/>
          <w:szCs w:val="30"/>
          <w:lang w:val="es-ES"/>
          <w14:ligatures w14:val="none"/>
        </w:rPr>
        <w:t>completa la adquisición de</w:t>
      </w:r>
      <w:r w:rsidRPr="00DC11DA">
        <w:rPr>
          <w:rFonts w:ascii="Helvetica" w:hAnsi="Helvetica"/>
          <w:b/>
          <w:color w:val="192C33"/>
          <w:kern w:val="0"/>
          <w:sz w:val="30"/>
          <w:szCs w:val="30"/>
          <w:lang w:val="es-ES"/>
          <w14:ligatures w14:val="none"/>
        </w:rPr>
        <w:t xml:space="preserve"> HELM </w:t>
      </w:r>
      <w:proofErr w:type="spellStart"/>
      <w:r w:rsidRPr="00DC11DA">
        <w:rPr>
          <w:rFonts w:ascii="Helvetica" w:hAnsi="Helvetica"/>
          <w:b/>
          <w:color w:val="192C33"/>
          <w:kern w:val="0"/>
          <w:sz w:val="30"/>
          <w:szCs w:val="30"/>
          <w:lang w:val="es-ES"/>
          <w14:ligatures w14:val="none"/>
        </w:rPr>
        <w:t>Pharmaceuticals</w:t>
      </w:r>
      <w:proofErr w:type="spellEnd"/>
    </w:p>
    <w:p w14:paraId="200D6E75" w14:textId="77777777" w:rsidR="00DC11DA" w:rsidRDefault="00DC11DA" w:rsidP="00DC11DA">
      <w:pPr>
        <w:pStyle w:val="Prrafodelista"/>
        <w:spacing w:line="259" w:lineRule="auto"/>
        <w:ind w:left="1080"/>
        <w:rPr>
          <w:rFonts w:ascii="Helvetica" w:hAnsi="Helvetica"/>
          <w:b/>
          <w:color w:val="192C33"/>
          <w:kern w:val="0"/>
          <w:sz w:val="20"/>
          <w:szCs w:val="20"/>
          <w:lang w:val="es-ES"/>
          <w14:ligatures w14:val="none"/>
        </w:rPr>
      </w:pPr>
    </w:p>
    <w:p w14:paraId="4CD6C759" w14:textId="04CF9D1A" w:rsidR="00DC11DA" w:rsidRPr="00DC11DA" w:rsidRDefault="00DC11DA" w:rsidP="00DC11DA">
      <w:pPr>
        <w:pStyle w:val="Prrafodelista"/>
        <w:numPr>
          <w:ilvl w:val="0"/>
          <w:numId w:val="2"/>
        </w:numPr>
        <w:spacing w:line="259" w:lineRule="auto"/>
        <w:jc w:val="both"/>
        <w:rPr>
          <w:rFonts w:ascii="Helvetica" w:hAnsi="Helvetica"/>
          <w:b/>
          <w:color w:val="192C33"/>
          <w:kern w:val="0"/>
          <w:sz w:val="20"/>
          <w:szCs w:val="20"/>
          <w:lang w:val="es-ES"/>
          <w14:ligatures w14:val="none"/>
        </w:rPr>
      </w:pPr>
      <w:r>
        <w:rPr>
          <w:rFonts w:ascii="Helvetica" w:hAnsi="Helvetica"/>
          <w:b/>
          <w:color w:val="192C33"/>
          <w:kern w:val="0"/>
          <w:sz w:val="20"/>
          <w:szCs w:val="20"/>
          <w:lang w:val="es-ES"/>
          <w14:ligatures w14:val="none"/>
        </w:rPr>
        <w:t>Esta</w:t>
      </w:r>
      <w:r w:rsidRPr="00DC11DA">
        <w:rPr>
          <w:rFonts w:ascii="Helvetica" w:hAnsi="Helvetica"/>
          <w:b/>
          <w:color w:val="192C33"/>
          <w:kern w:val="0"/>
          <w:sz w:val="20"/>
          <w:szCs w:val="20"/>
          <w:lang w:val="es-ES"/>
          <w14:ligatures w14:val="none"/>
        </w:rPr>
        <w:t xml:space="preserve"> adquisición transformadora crea una plataforma farmacéutica europea más </w:t>
      </w:r>
      <w:r w:rsidR="002D3A79">
        <w:rPr>
          <w:rFonts w:ascii="Helvetica" w:hAnsi="Helvetica"/>
          <w:b/>
          <w:color w:val="192C33"/>
          <w:kern w:val="0"/>
          <w:sz w:val="20"/>
          <w:szCs w:val="20"/>
          <w:lang w:val="es-ES"/>
          <w14:ligatures w14:val="none"/>
        </w:rPr>
        <w:t>fuerte</w:t>
      </w:r>
      <w:r w:rsidRPr="00DC11DA">
        <w:rPr>
          <w:rFonts w:ascii="Helvetica" w:hAnsi="Helvetica"/>
          <w:b/>
          <w:color w:val="192C33"/>
          <w:kern w:val="0"/>
          <w:sz w:val="20"/>
          <w:szCs w:val="20"/>
          <w:lang w:val="es-ES"/>
          <w14:ligatures w14:val="none"/>
        </w:rPr>
        <w:t xml:space="preserve">, con capacidades reforzadas, mayor </w:t>
      </w:r>
      <w:r w:rsidR="002D3A79">
        <w:rPr>
          <w:rFonts w:ascii="Helvetica" w:hAnsi="Helvetica"/>
          <w:b/>
          <w:color w:val="192C33"/>
          <w:kern w:val="0"/>
          <w:sz w:val="20"/>
          <w:szCs w:val="20"/>
          <w:lang w:val="es-ES"/>
          <w14:ligatures w14:val="none"/>
        </w:rPr>
        <w:t>alcance</w:t>
      </w:r>
      <w:r w:rsidRPr="00DC11DA">
        <w:rPr>
          <w:rFonts w:ascii="Helvetica" w:hAnsi="Helvetica"/>
          <w:b/>
          <w:color w:val="192C33"/>
          <w:kern w:val="0"/>
          <w:sz w:val="20"/>
          <w:szCs w:val="20"/>
          <w:lang w:val="es-ES"/>
          <w14:ligatures w14:val="none"/>
        </w:rPr>
        <w:t xml:space="preserve"> internacional y oportunidades de crecimiento futuro</w:t>
      </w:r>
      <w:r>
        <w:rPr>
          <w:rFonts w:ascii="Helvetica" w:hAnsi="Helvetica"/>
          <w:b/>
          <w:color w:val="192C33"/>
          <w:kern w:val="0"/>
          <w:sz w:val="20"/>
          <w:szCs w:val="20"/>
          <w:lang w:val="es-ES"/>
          <w14:ligatures w14:val="none"/>
        </w:rPr>
        <w:t xml:space="preserve"> </w:t>
      </w:r>
      <w:r w:rsidRPr="00DC11DA">
        <w:rPr>
          <w:rFonts w:ascii="Helvetica" w:hAnsi="Helvetica"/>
          <w:b/>
          <w:color w:val="192C33"/>
          <w:kern w:val="0"/>
          <w:sz w:val="20"/>
          <w:szCs w:val="20"/>
          <w:lang w:val="es-ES"/>
          <w14:ligatures w14:val="none"/>
        </w:rPr>
        <w:t>significativas</w:t>
      </w:r>
    </w:p>
    <w:p w14:paraId="293EE7F8" w14:textId="77777777" w:rsidR="00DC11DA" w:rsidRDefault="00DC11DA" w:rsidP="00DC11DA">
      <w:pPr>
        <w:jc w:val="both"/>
        <w:rPr>
          <w:rFonts w:ascii="Helvetica" w:hAnsi="Helvetica" w:cs="Helvetica"/>
          <w:b/>
          <w:color w:val="192C33"/>
          <w:sz w:val="20"/>
          <w:szCs w:val="20"/>
          <w:lang w:val="es-ES"/>
        </w:rPr>
      </w:pPr>
    </w:p>
    <w:p w14:paraId="175AB712" w14:textId="00C20EFE" w:rsidR="00DC11DA" w:rsidRPr="00EB0BE6" w:rsidRDefault="00DC11DA" w:rsidP="00EB0BE6">
      <w:pPr>
        <w:jc w:val="both"/>
        <w:rPr>
          <w:rFonts w:ascii="Helvetica" w:hAnsi="Helvetica" w:cs="Helvetica"/>
          <w:bCs/>
          <w:color w:val="192C33"/>
          <w:sz w:val="20"/>
          <w:szCs w:val="20"/>
          <w:lang w:val="es-ES"/>
        </w:rPr>
      </w:pPr>
      <w:r w:rsidRPr="00DC11DA">
        <w:rPr>
          <w:rFonts w:ascii="Helvetica" w:hAnsi="Helvetica" w:cs="Helvetica"/>
          <w:b/>
          <w:color w:val="192C33"/>
          <w:sz w:val="20"/>
          <w:szCs w:val="20"/>
          <w:lang w:val="es-ES"/>
        </w:rPr>
        <w:t xml:space="preserve">Barcelona, </w:t>
      </w:r>
      <w:r>
        <w:rPr>
          <w:rFonts w:ascii="Helvetica" w:hAnsi="Helvetica" w:cs="Helvetica"/>
          <w:b/>
          <w:color w:val="192C33"/>
          <w:sz w:val="20"/>
          <w:szCs w:val="20"/>
          <w:lang w:val="es-ES"/>
        </w:rPr>
        <w:t>5</w:t>
      </w:r>
      <w:r w:rsidRPr="00DC11DA">
        <w:rPr>
          <w:rFonts w:ascii="Helvetica" w:hAnsi="Helvetica" w:cs="Helvetica"/>
          <w:b/>
          <w:color w:val="192C33"/>
          <w:sz w:val="20"/>
          <w:szCs w:val="20"/>
          <w:lang w:val="es-ES"/>
        </w:rPr>
        <w:t xml:space="preserve"> de </w:t>
      </w:r>
      <w:r>
        <w:rPr>
          <w:rFonts w:ascii="Helvetica" w:hAnsi="Helvetica" w:cs="Helvetica"/>
          <w:b/>
          <w:color w:val="192C33"/>
          <w:sz w:val="20"/>
          <w:szCs w:val="20"/>
          <w:lang w:val="es-ES"/>
        </w:rPr>
        <w:t>octubre</w:t>
      </w:r>
      <w:r w:rsidRPr="00DC11DA">
        <w:rPr>
          <w:rFonts w:ascii="Helvetica" w:hAnsi="Helvetica" w:cs="Helvetica"/>
          <w:b/>
          <w:color w:val="192C33"/>
          <w:sz w:val="20"/>
          <w:szCs w:val="20"/>
          <w:lang w:val="es-ES"/>
        </w:rPr>
        <w:t xml:space="preserve"> de 202</w:t>
      </w:r>
      <w:r>
        <w:rPr>
          <w:rFonts w:ascii="Helvetica" w:hAnsi="Helvetica" w:cs="Helvetica"/>
          <w:b/>
          <w:color w:val="192C33"/>
          <w:sz w:val="20"/>
          <w:szCs w:val="20"/>
          <w:lang w:val="es-ES"/>
        </w:rPr>
        <w:t>6</w:t>
      </w:r>
      <w:r w:rsidRPr="00DC11DA">
        <w:rPr>
          <w:rFonts w:ascii="Helvetica" w:hAnsi="Helvetica" w:cs="Helvetica"/>
          <w:bCs/>
          <w:color w:val="192C33"/>
          <w:sz w:val="20"/>
          <w:szCs w:val="20"/>
          <w:lang w:val="es-ES"/>
        </w:rPr>
        <w:t>.-</w:t>
      </w:r>
      <w:r w:rsidRPr="00DC11DA">
        <w:rPr>
          <w:rFonts w:ascii="Helvetica" w:hAnsi="Helvetica" w:cs="Helvetica"/>
          <w:b/>
          <w:color w:val="192C33"/>
          <w:sz w:val="20"/>
          <w:szCs w:val="20"/>
          <w:lang w:val="es-ES"/>
        </w:rPr>
        <w:t xml:space="preserve"> </w:t>
      </w:r>
      <w:r w:rsidR="00EB0BE6" w:rsidRPr="00EB0BE6">
        <w:rPr>
          <w:rFonts w:ascii="Helvetica" w:hAnsi="Helvetica" w:cs="Helvetica"/>
          <w:b/>
          <w:color w:val="192C33"/>
          <w:sz w:val="20"/>
          <w:szCs w:val="20"/>
          <w:lang w:val="es-ES"/>
        </w:rPr>
        <w:t xml:space="preserve">Noucor </w:t>
      </w:r>
      <w:r w:rsidR="00EB0BE6" w:rsidRPr="00EB0BE6">
        <w:rPr>
          <w:rFonts w:ascii="Helvetica" w:hAnsi="Helvetica" w:cs="Helvetica"/>
          <w:bCs/>
          <w:color w:val="192C33"/>
          <w:sz w:val="20"/>
          <w:szCs w:val="20"/>
          <w:lang w:val="es-ES"/>
        </w:rPr>
        <w:t>ha completado con éxito la</w:t>
      </w:r>
      <w:r w:rsidR="00EB0BE6" w:rsidRPr="00EB0BE6">
        <w:rPr>
          <w:rFonts w:ascii="Helvetica" w:hAnsi="Helvetica" w:cs="Helvetica"/>
          <w:b/>
          <w:color w:val="192C33"/>
          <w:sz w:val="20"/>
          <w:szCs w:val="20"/>
          <w:lang w:val="es-ES"/>
        </w:rPr>
        <w:t xml:space="preserve"> adquisición de HELM </w:t>
      </w:r>
      <w:proofErr w:type="spellStart"/>
      <w:r w:rsidR="00EB0BE6" w:rsidRPr="00EB0BE6">
        <w:rPr>
          <w:rFonts w:ascii="Helvetica" w:hAnsi="Helvetica" w:cs="Helvetica"/>
          <w:b/>
          <w:color w:val="192C33"/>
          <w:sz w:val="20"/>
          <w:szCs w:val="20"/>
          <w:lang w:val="es-ES"/>
        </w:rPr>
        <w:t>Pharmaceuticals</w:t>
      </w:r>
      <w:proofErr w:type="spellEnd"/>
      <w:r w:rsidR="00EB0BE6" w:rsidRPr="00EB0BE6">
        <w:rPr>
          <w:rFonts w:ascii="Helvetica" w:hAnsi="Helvetica" w:cs="Helvetica"/>
          <w:bCs/>
          <w:color w:val="192C33"/>
          <w:sz w:val="20"/>
          <w:szCs w:val="20"/>
          <w:lang w:val="es-ES"/>
        </w:rPr>
        <w:t>.</w:t>
      </w:r>
      <w:r w:rsidR="00EB0BE6">
        <w:rPr>
          <w:rFonts w:ascii="Helvetica" w:hAnsi="Helvetica" w:cs="Helvetica"/>
          <w:b/>
          <w:color w:val="192C33"/>
          <w:sz w:val="20"/>
          <w:szCs w:val="20"/>
          <w:lang w:val="es-ES"/>
        </w:rPr>
        <w:t xml:space="preserve"> </w:t>
      </w:r>
      <w:r w:rsidR="00EB0BE6" w:rsidRPr="00EB0BE6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La operación supone un </w:t>
      </w:r>
      <w:r w:rsidR="00EB0BE6" w:rsidRPr="00EB0BE6">
        <w:rPr>
          <w:rFonts w:ascii="Helvetica" w:hAnsi="Helvetica" w:cs="Helvetica"/>
          <w:b/>
          <w:color w:val="192C33"/>
          <w:sz w:val="20"/>
          <w:szCs w:val="20"/>
          <w:lang w:val="es-ES"/>
        </w:rPr>
        <w:t>hito clave en la evolución de Noucor</w:t>
      </w:r>
      <w:r w:rsidR="00EB0BE6" w:rsidRPr="00EB0BE6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 como grupo farmacéutico internacional y </w:t>
      </w:r>
      <w:r w:rsidR="00EB0BE6" w:rsidRPr="00EB0BE6">
        <w:rPr>
          <w:rFonts w:ascii="Helvetica" w:hAnsi="Helvetica" w:cs="Helvetica"/>
          <w:b/>
          <w:color w:val="192C33"/>
          <w:sz w:val="20"/>
          <w:szCs w:val="20"/>
          <w:lang w:val="es-ES"/>
        </w:rPr>
        <w:t>refuerza significativamente la posición de la compañía</w:t>
      </w:r>
      <w:r w:rsidR="00EB0BE6" w:rsidRPr="00EB0BE6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 en </w:t>
      </w:r>
      <w:r w:rsidR="002D3A79" w:rsidRPr="002D3A79">
        <w:rPr>
          <w:rFonts w:ascii="Helvetica" w:hAnsi="Helvetica" w:cs="Helvetica"/>
          <w:bCs/>
          <w:color w:val="192C33"/>
          <w:sz w:val="20"/>
          <w:szCs w:val="20"/>
          <w:lang w:val="es-ES"/>
        </w:rPr>
        <w:t>desarrollo de productos, asuntos regulatorios, gestión de la cadena de suministro, operaciones comerciales y gestión del ciclo de vida de los productos</w:t>
      </w:r>
      <w:r w:rsidR="00EB0BE6" w:rsidRPr="00EB0BE6">
        <w:rPr>
          <w:rFonts w:ascii="Helvetica" w:hAnsi="Helvetica" w:cs="Helvetica"/>
          <w:bCs/>
          <w:color w:val="192C33"/>
          <w:sz w:val="20"/>
          <w:szCs w:val="20"/>
          <w:lang w:val="es-ES"/>
        </w:rPr>
        <w:t>.</w:t>
      </w:r>
    </w:p>
    <w:p w14:paraId="1EDDBA1D" w14:textId="6ECDD093" w:rsidR="00DC11DA" w:rsidRDefault="00EB0BE6" w:rsidP="00EB0BE6">
      <w:pPr>
        <w:jc w:val="both"/>
        <w:rPr>
          <w:rFonts w:ascii="Helvetica" w:hAnsi="Helvetica" w:cs="Helvetica"/>
          <w:bCs/>
          <w:color w:val="192C33"/>
          <w:sz w:val="20"/>
          <w:szCs w:val="20"/>
          <w:lang w:val="es-ES"/>
        </w:rPr>
      </w:pPr>
      <w:r w:rsidRPr="00EB0BE6">
        <w:rPr>
          <w:rFonts w:ascii="Helvetica" w:hAnsi="Helvetica" w:cs="Helvetica"/>
          <w:b/>
          <w:color w:val="192C33"/>
          <w:sz w:val="20"/>
          <w:szCs w:val="20"/>
          <w:lang w:val="es-ES"/>
        </w:rPr>
        <w:t xml:space="preserve">HELM </w:t>
      </w:r>
      <w:proofErr w:type="spellStart"/>
      <w:r w:rsidRPr="00EB0BE6">
        <w:rPr>
          <w:rFonts w:ascii="Helvetica" w:hAnsi="Helvetica" w:cs="Helvetica"/>
          <w:b/>
          <w:color w:val="192C33"/>
          <w:sz w:val="20"/>
          <w:szCs w:val="20"/>
          <w:lang w:val="es-ES"/>
        </w:rPr>
        <w:t>Pharmaceuticals</w:t>
      </w:r>
      <w:proofErr w:type="spellEnd"/>
      <w:r w:rsidRPr="00EB0BE6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 aporta una cartera </w:t>
      </w:r>
      <w:r w:rsidR="002D3A79">
        <w:rPr>
          <w:rFonts w:ascii="Helvetica" w:hAnsi="Helvetica" w:cs="Helvetica"/>
          <w:bCs/>
          <w:color w:val="192C33"/>
          <w:sz w:val="20"/>
          <w:szCs w:val="20"/>
          <w:lang w:val="es-ES"/>
        </w:rPr>
        <w:t>de alta calidad</w:t>
      </w:r>
      <w:r w:rsidRPr="00EB0BE6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 de </w:t>
      </w:r>
      <w:r w:rsidRPr="00EB0BE6">
        <w:rPr>
          <w:rFonts w:ascii="Helvetica" w:hAnsi="Helvetica" w:cs="Helvetica"/>
          <w:b/>
          <w:color w:val="192C33"/>
          <w:sz w:val="20"/>
          <w:szCs w:val="20"/>
          <w:lang w:val="es-ES"/>
        </w:rPr>
        <w:t>productos farmacéuticos terminados</w:t>
      </w:r>
      <w:r w:rsidRPr="00EB0BE6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, una </w:t>
      </w:r>
      <w:r w:rsidRPr="00EB0BE6">
        <w:rPr>
          <w:rFonts w:ascii="Helvetica" w:hAnsi="Helvetica" w:cs="Helvetica"/>
          <w:b/>
          <w:color w:val="192C33"/>
          <w:sz w:val="20"/>
          <w:szCs w:val="20"/>
          <w:lang w:val="es-ES"/>
        </w:rPr>
        <w:t xml:space="preserve">sólida posición de mercado </w:t>
      </w:r>
      <w:r w:rsidRPr="00EB0BE6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en múltiples áreas terapéuticas, una plataforma operativa </w:t>
      </w:r>
      <w:r w:rsidR="0033539D">
        <w:rPr>
          <w:rFonts w:ascii="Helvetica" w:hAnsi="Helvetica" w:cs="Helvetica"/>
          <w:bCs/>
          <w:color w:val="192C33"/>
          <w:sz w:val="20"/>
          <w:szCs w:val="20"/>
          <w:lang w:val="es-ES"/>
        </w:rPr>
        <w:t>probada</w:t>
      </w:r>
      <w:r w:rsidRPr="00EB0BE6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 y un equipo con una amplia experiencia. La combinación da lugar a una </w:t>
      </w:r>
      <w:r w:rsidRPr="00EB0BE6">
        <w:rPr>
          <w:rFonts w:ascii="Helvetica" w:hAnsi="Helvetica" w:cs="Helvetica"/>
          <w:b/>
          <w:color w:val="192C33"/>
          <w:sz w:val="20"/>
          <w:szCs w:val="20"/>
          <w:lang w:val="es-ES"/>
        </w:rPr>
        <w:t>organización más sólida y con mayores capacidades</w:t>
      </w:r>
      <w:r w:rsidRPr="00EB0BE6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 para </w:t>
      </w:r>
      <w:r w:rsidR="0033539D">
        <w:rPr>
          <w:rFonts w:ascii="Helvetica" w:hAnsi="Helvetica" w:cs="Helvetica"/>
          <w:bCs/>
          <w:color w:val="192C33"/>
          <w:sz w:val="20"/>
          <w:szCs w:val="20"/>
          <w:lang w:val="es-ES"/>
        </w:rPr>
        <w:t>servir</w:t>
      </w:r>
      <w:r w:rsidRPr="00EB0BE6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 a pacientes, profesionales sanitarios y socios tanto en Europa como en los mercados internacionales.</w:t>
      </w:r>
      <w:r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 Tras esta adquisición, </w:t>
      </w:r>
      <w:r w:rsidRPr="0033539D">
        <w:rPr>
          <w:rFonts w:ascii="Helvetica" w:hAnsi="Helvetica" w:cs="Helvetica"/>
          <w:b/>
          <w:color w:val="192C33"/>
          <w:sz w:val="20"/>
          <w:szCs w:val="20"/>
          <w:lang w:val="es-ES"/>
        </w:rPr>
        <w:t>se prevé que</w:t>
      </w:r>
      <w:r w:rsidRPr="00EB0BE6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 </w:t>
      </w:r>
      <w:r w:rsidRPr="006D1649">
        <w:rPr>
          <w:rFonts w:ascii="Helvetica" w:hAnsi="Helvetica" w:cs="Helvetica"/>
          <w:b/>
          <w:color w:val="192C33"/>
          <w:sz w:val="20"/>
          <w:szCs w:val="20"/>
          <w:lang w:val="es-ES"/>
        </w:rPr>
        <w:t>Noucor</w:t>
      </w:r>
      <w:r w:rsidRPr="00EB0BE6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 </w:t>
      </w:r>
      <w:r w:rsidRPr="006D1649">
        <w:rPr>
          <w:rFonts w:ascii="Helvetica" w:hAnsi="Helvetica" w:cs="Helvetica"/>
          <w:b/>
          <w:color w:val="192C33"/>
          <w:sz w:val="20"/>
          <w:szCs w:val="20"/>
          <w:lang w:val="es-ES"/>
        </w:rPr>
        <w:t>alcance aproximadamente 200 millones de euros</w:t>
      </w:r>
      <w:r w:rsidR="0033539D">
        <w:rPr>
          <w:rFonts w:ascii="Helvetica" w:hAnsi="Helvetica" w:cs="Helvetica"/>
          <w:b/>
          <w:color w:val="192C33"/>
          <w:sz w:val="20"/>
          <w:szCs w:val="20"/>
          <w:lang w:val="es-ES"/>
        </w:rPr>
        <w:t xml:space="preserve"> de facturación</w:t>
      </w:r>
      <w:r w:rsidRPr="00EB0BE6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 a finales de 2026.</w:t>
      </w:r>
    </w:p>
    <w:p w14:paraId="4C1C80ED" w14:textId="4FDB311D" w:rsidR="006D1649" w:rsidRDefault="006D1649" w:rsidP="00EB0BE6">
      <w:pPr>
        <w:jc w:val="both"/>
        <w:rPr>
          <w:rFonts w:ascii="Helvetica" w:hAnsi="Helvetica" w:cs="Helvetica"/>
          <w:bCs/>
          <w:color w:val="192C33"/>
          <w:sz w:val="20"/>
          <w:szCs w:val="20"/>
          <w:lang w:val="es-ES"/>
        </w:rPr>
      </w:pPr>
      <w:r w:rsidRPr="006D1649">
        <w:rPr>
          <w:rFonts w:ascii="Helvetica" w:hAnsi="Helvetica" w:cs="Helvetica"/>
          <w:bCs/>
          <w:i/>
          <w:iCs/>
          <w:color w:val="192C33"/>
          <w:sz w:val="20"/>
          <w:szCs w:val="20"/>
          <w:lang w:val="es-ES"/>
        </w:rPr>
        <w:t>“Este es un momento decisivo para Noucor”</w:t>
      </w:r>
      <w:r w:rsidRPr="006D1649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, </w:t>
      </w:r>
      <w:r w:rsidR="000157C0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ha </w:t>
      </w:r>
      <w:r w:rsidRPr="006D1649">
        <w:rPr>
          <w:rFonts w:ascii="Helvetica" w:hAnsi="Helvetica" w:cs="Helvetica"/>
          <w:bCs/>
          <w:color w:val="192C33"/>
          <w:sz w:val="20"/>
          <w:szCs w:val="20"/>
          <w:lang w:val="es-ES"/>
        </w:rPr>
        <w:t>afirma</w:t>
      </w:r>
      <w:r w:rsidR="000157C0">
        <w:rPr>
          <w:rFonts w:ascii="Helvetica" w:hAnsi="Helvetica" w:cs="Helvetica"/>
          <w:bCs/>
          <w:color w:val="192C33"/>
          <w:sz w:val="20"/>
          <w:szCs w:val="20"/>
          <w:lang w:val="es-ES"/>
        </w:rPr>
        <w:t>do</w:t>
      </w:r>
      <w:r w:rsidRPr="006D1649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 </w:t>
      </w:r>
      <w:r w:rsidRPr="006D1649">
        <w:rPr>
          <w:rFonts w:ascii="Helvetica" w:hAnsi="Helvetica" w:cs="Helvetica"/>
          <w:b/>
          <w:color w:val="192C33"/>
          <w:sz w:val="20"/>
          <w:szCs w:val="20"/>
          <w:lang w:val="es-ES"/>
        </w:rPr>
        <w:t>David Perdigó, CEO de Noucor Group</w:t>
      </w:r>
      <w:r w:rsidRPr="006D1649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. </w:t>
      </w:r>
      <w:r w:rsidRPr="006D1649">
        <w:rPr>
          <w:rFonts w:ascii="Helvetica" w:hAnsi="Helvetica" w:cs="Helvetica"/>
          <w:bCs/>
          <w:i/>
          <w:iCs/>
          <w:color w:val="192C33"/>
          <w:sz w:val="20"/>
          <w:szCs w:val="20"/>
          <w:lang w:val="es-ES"/>
        </w:rPr>
        <w:t xml:space="preserve">“Estamos encantados de dar la bienvenida al equipo de HELM. Juntos estamos creando una plataforma farmacéutica más </w:t>
      </w:r>
      <w:r>
        <w:rPr>
          <w:rFonts w:ascii="Helvetica" w:hAnsi="Helvetica" w:cs="Helvetica"/>
          <w:bCs/>
          <w:i/>
          <w:iCs/>
          <w:color w:val="192C33"/>
          <w:sz w:val="20"/>
          <w:szCs w:val="20"/>
          <w:lang w:val="es-ES"/>
        </w:rPr>
        <w:t>fuerte</w:t>
      </w:r>
      <w:r w:rsidR="0033539D">
        <w:rPr>
          <w:rFonts w:ascii="Helvetica" w:hAnsi="Helvetica" w:cs="Helvetica"/>
          <w:bCs/>
          <w:i/>
          <w:iCs/>
          <w:color w:val="192C33"/>
          <w:sz w:val="20"/>
          <w:szCs w:val="20"/>
          <w:lang w:val="es-ES"/>
        </w:rPr>
        <w:t>,</w:t>
      </w:r>
      <w:r w:rsidRPr="006D1649">
        <w:rPr>
          <w:rFonts w:ascii="Helvetica" w:hAnsi="Helvetica" w:cs="Helvetica"/>
          <w:bCs/>
          <w:i/>
          <w:iCs/>
          <w:color w:val="192C33"/>
          <w:sz w:val="20"/>
          <w:szCs w:val="20"/>
          <w:lang w:val="es-ES"/>
        </w:rPr>
        <w:t xml:space="preserve"> con una mayor escala, una experiencia más amplia y capacidades reforzadas para impulsar el crecimiento futuro. Esta </w:t>
      </w:r>
      <w:r w:rsidR="0033539D">
        <w:rPr>
          <w:rFonts w:ascii="Helvetica" w:hAnsi="Helvetica" w:cs="Helvetica"/>
          <w:bCs/>
          <w:i/>
          <w:iCs/>
          <w:color w:val="192C33"/>
          <w:sz w:val="20"/>
          <w:szCs w:val="20"/>
          <w:lang w:val="es-ES"/>
        </w:rPr>
        <w:t>combinación</w:t>
      </w:r>
      <w:r w:rsidRPr="006D1649">
        <w:rPr>
          <w:rFonts w:ascii="Helvetica" w:hAnsi="Helvetica" w:cs="Helvetica"/>
          <w:bCs/>
          <w:i/>
          <w:iCs/>
          <w:color w:val="192C33"/>
          <w:sz w:val="20"/>
          <w:szCs w:val="20"/>
          <w:lang w:val="es-ES"/>
        </w:rPr>
        <w:t xml:space="preserve"> reúne fortalezas complementarias, valores compartidos y un compromiso común con la calidad, la innovación y el servicio al cliente. Esperamos seguir construyendo sobre las sólidas bases establecidas por ambas organizaciones y generar nuevas oportunidades para nuestros empleados, clientes y socios”</w:t>
      </w:r>
      <w:r w:rsidRPr="006D1649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, ha destacado </w:t>
      </w:r>
      <w:r w:rsidRPr="000157C0">
        <w:rPr>
          <w:rFonts w:ascii="Helvetica" w:hAnsi="Helvetica" w:cs="Helvetica"/>
          <w:b/>
          <w:color w:val="192C33"/>
          <w:sz w:val="20"/>
          <w:szCs w:val="20"/>
          <w:lang w:val="es-ES"/>
        </w:rPr>
        <w:t>Perdigó</w:t>
      </w:r>
      <w:r w:rsidRPr="006D1649">
        <w:rPr>
          <w:rFonts w:ascii="Helvetica" w:hAnsi="Helvetica" w:cs="Helvetica"/>
          <w:bCs/>
          <w:color w:val="192C33"/>
          <w:sz w:val="20"/>
          <w:szCs w:val="20"/>
          <w:lang w:val="es-ES"/>
        </w:rPr>
        <w:t>.</w:t>
      </w:r>
    </w:p>
    <w:p w14:paraId="30FC52B2" w14:textId="702CBE88" w:rsidR="00F274B7" w:rsidRDefault="00F274B7" w:rsidP="00F274B7">
      <w:pPr>
        <w:jc w:val="both"/>
        <w:rPr>
          <w:rFonts w:ascii="Helvetica" w:hAnsi="Helvetica" w:cs="Helvetica"/>
          <w:bCs/>
          <w:i/>
          <w:iCs/>
          <w:color w:val="192C33"/>
          <w:sz w:val="20"/>
          <w:szCs w:val="20"/>
          <w:lang w:val="es-ES"/>
        </w:rPr>
      </w:pPr>
      <w:r w:rsidRPr="00F274B7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La Dra. </w:t>
      </w:r>
      <w:r w:rsidRPr="00F274B7">
        <w:rPr>
          <w:rFonts w:ascii="Helvetica" w:hAnsi="Helvetica" w:cs="Helvetica"/>
          <w:b/>
          <w:color w:val="192C33"/>
          <w:sz w:val="20"/>
          <w:szCs w:val="20"/>
          <w:lang w:val="es-ES"/>
        </w:rPr>
        <w:t xml:space="preserve">Annette Eschler, </w:t>
      </w:r>
      <w:proofErr w:type="spellStart"/>
      <w:r w:rsidR="0033539D">
        <w:rPr>
          <w:rFonts w:ascii="Helvetica" w:hAnsi="Helvetica" w:cs="Helvetica"/>
          <w:b/>
          <w:color w:val="192C33"/>
          <w:sz w:val="20"/>
          <w:szCs w:val="20"/>
          <w:lang w:val="es-ES"/>
        </w:rPr>
        <w:t>managing</w:t>
      </w:r>
      <w:proofErr w:type="spellEnd"/>
      <w:r w:rsidR="0033539D">
        <w:rPr>
          <w:rFonts w:ascii="Helvetica" w:hAnsi="Helvetica" w:cs="Helvetica"/>
          <w:b/>
          <w:color w:val="192C33"/>
          <w:sz w:val="20"/>
          <w:szCs w:val="20"/>
          <w:lang w:val="es-ES"/>
        </w:rPr>
        <w:t xml:space="preserve"> director</w:t>
      </w:r>
      <w:r w:rsidRPr="00F274B7">
        <w:rPr>
          <w:rFonts w:ascii="Helvetica" w:hAnsi="Helvetica" w:cs="Helvetica"/>
          <w:b/>
          <w:color w:val="192C33"/>
          <w:sz w:val="20"/>
          <w:szCs w:val="20"/>
          <w:lang w:val="es-ES"/>
        </w:rPr>
        <w:t xml:space="preserve"> de HELM </w:t>
      </w:r>
      <w:proofErr w:type="spellStart"/>
      <w:r w:rsidRPr="00F274B7">
        <w:rPr>
          <w:rFonts w:ascii="Helvetica" w:hAnsi="Helvetica" w:cs="Helvetica"/>
          <w:b/>
          <w:color w:val="192C33"/>
          <w:sz w:val="20"/>
          <w:szCs w:val="20"/>
          <w:lang w:val="es-ES"/>
        </w:rPr>
        <w:t>Pharmaceuticals</w:t>
      </w:r>
      <w:proofErr w:type="spellEnd"/>
      <w:r w:rsidRPr="00F274B7">
        <w:rPr>
          <w:rFonts w:ascii="Helvetica" w:hAnsi="Helvetica" w:cs="Helvetica"/>
          <w:bCs/>
          <w:color w:val="192C33"/>
          <w:sz w:val="20"/>
          <w:szCs w:val="20"/>
          <w:lang w:val="es-ES"/>
        </w:rPr>
        <w:t>, ha comentado:</w:t>
      </w:r>
      <w:r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 </w:t>
      </w:r>
      <w:r w:rsidRPr="00F274B7">
        <w:rPr>
          <w:rFonts w:ascii="Helvetica" w:hAnsi="Helvetica" w:cs="Helvetica"/>
          <w:bCs/>
          <w:i/>
          <w:iCs/>
          <w:color w:val="192C33"/>
          <w:sz w:val="20"/>
          <w:szCs w:val="20"/>
          <w:lang w:val="es-ES"/>
        </w:rPr>
        <w:t xml:space="preserve">“HELM </w:t>
      </w:r>
      <w:proofErr w:type="spellStart"/>
      <w:r w:rsidRPr="00F274B7">
        <w:rPr>
          <w:rFonts w:ascii="Helvetica" w:hAnsi="Helvetica" w:cs="Helvetica"/>
          <w:bCs/>
          <w:i/>
          <w:iCs/>
          <w:color w:val="192C33"/>
          <w:sz w:val="20"/>
          <w:szCs w:val="20"/>
          <w:lang w:val="es-ES"/>
        </w:rPr>
        <w:t>Pharmaceuticals</w:t>
      </w:r>
      <w:proofErr w:type="spellEnd"/>
      <w:r w:rsidRPr="00F274B7">
        <w:rPr>
          <w:rFonts w:ascii="Helvetica" w:hAnsi="Helvetica" w:cs="Helvetica"/>
          <w:bCs/>
          <w:i/>
          <w:iCs/>
          <w:color w:val="192C33"/>
          <w:sz w:val="20"/>
          <w:szCs w:val="20"/>
          <w:lang w:val="es-ES"/>
        </w:rPr>
        <w:t xml:space="preserve"> ha construido una base sólida y ha demostrado un excelente desempeño operativo. Estamos convencidos de que Noucor es el socio adecuado a largo plazo para respaldar el crecimiento y desarrollo continuado del negocio, de sus empleados y de sus socios”.</w:t>
      </w:r>
    </w:p>
    <w:p w14:paraId="6CFCC262" w14:textId="704454FE" w:rsidR="00CF77C1" w:rsidRDefault="00F274B7" w:rsidP="00F274B7">
      <w:pPr>
        <w:jc w:val="both"/>
        <w:rPr>
          <w:rFonts w:ascii="Helvetica" w:hAnsi="Helvetica" w:cs="Helvetica"/>
          <w:bCs/>
          <w:color w:val="192C33"/>
          <w:sz w:val="20"/>
          <w:szCs w:val="20"/>
          <w:lang w:val="es-ES"/>
        </w:rPr>
      </w:pPr>
      <w:r w:rsidRPr="00F274B7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La adquisición respalda la </w:t>
      </w:r>
      <w:r w:rsidRPr="00F274B7">
        <w:rPr>
          <w:rFonts w:ascii="Helvetica" w:hAnsi="Helvetica" w:cs="Helvetica"/>
          <w:b/>
          <w:color w:val="192C33"/>
          <w:sz w:val="20"/>
          <w:szCs w:val="20"/>
          <w:lang w:val="es-ES"/>
        </w:rPr>
        <w:t>estrategia a largo plazo de Noucor</w:t>
      </w:r>
      <w:r w:rsidRPr="00F274B7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 para acelerar su crecimiento mediante una combinación de </w:t>
      </w:r>
      <w:r>
        <w:rPr>
          <w:rFonts w:ascii="Helvetica" w:hAnsi="Helvetica" w:cs="Helvetica"/>
          <w:bCs/>
          <w:color w:val="192C33"/>
          <w:sz w:val="20"/>
          <w:szCs w:val="20"/>
          <w:lang w:val="es-ES"/>
        </w:rPr>
        <w:t>expansión</w:t>
      </w:r>
      <w:r w:rsidRPr="00F274B7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 orgánic</w:t>
      </w:r>
      <w:r>
        <w:rPr>
          <w:rFonts w:ascii="Helvetica" w:hAnsi="Helvetica" w:cs="Helvetica"/>
          <w:bCs/>
          <w:color w:val="192C33"/>
          <w:sz w:val="20"/>
          <w:szCs w:val="20"/>
          <w:lang w:val="es-ES"/>
        </w:rPr>
        <w:t>a</w:t>
      </w:r>
      <w:r w:rsidRPr="00F274B7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, desarrollo de su cartera y adquisiciones estratégicas selectivas. La compañía, que mantendrá su </w:t>
      </w:r>
      <w:r w:rsidRPr="00F274B7">
        <w:rPr>
          <w:rFonts w:ascii="Helvetica" w:hAnsi="Helvetica" w:cs="Helvetica"/>
          <w:b/>
          <w:color w:val="192C33"/>
          <w:sz w:val="20"/>
          <w:szCs w:val="20"/>
          <w:lang w:val="es-ES"/>
        </w:rPr>
        <w:t>sede en Barcelona</w:t>
      </w:r>
      <w:r w:rsidRPr="00F274B7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, </w:t>
      </w:r>
      <w:r w:rsidR="00CF77C1" w:rsidRPr="00CF77C1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espera que la </w:t>
      </w:r>
      <w:r w:rsidR="00F905E2">
        <w:rPr>
          <w:rFonts w:ascii="Helvetica" w:hAnsi="Helvetica" w:cs="Helvetica"/>
          <w:bCs/>
          <w:color w:val="192C33"/>
          <w:sz w:val="20"/>
          <w:szCs w:val="20"/>
          <w:lang w:val="es-ES"/>
        </w:rPr>
        <w:t>integración</w:t>
      </w:r>
      <w:r w:rsidR="00CF77C1" w:rsidRPr="00CF77C1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 </w:t>
      </w:r>
      <w:r w:rsidR="00F905E2">
        <w:rPr>
          <w:rFonts w:ascii="Helvetica" w:hAnsi="Helvetica" w:cs="Helvetica"/>
          <w:bCs/>
          <w:color w:val="192C33"/>
          <w:sz w:val="20"/>
          <w:szCs w:val="20"/>
          <w:lang w:val="es-ES"/>
        </w:rPr>
        <w:t>refuerce</w:t>
      </w:r>
      <w:r w:rsidR="00CF77C1" w:rsidRPr="00CF77C1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 su cartera de desarrollo, fortalezca el acceso a los mercados internacionales, amplíe las capacidades comerciales y cree oportunidades adicionales para la excelencia operativa.</w:t>
      </w:r>
    </w:p>
    <w:p w14:paraId="33FEF2F3" w14:textId="1D1E9DAC" w:rsidR="00F274B7" w:rsidRDefault="00F274B7" w:rsidP="00F274B7">
      <w:pPr>
        <w:jc w:val="both"/>
        <w:rPr>
          <w:rFonts w:ascii="Helvetica" w:hAnsi="Helvetica" w:cs="Helvetica"/>
          <w:bCs/>
          <w:color w:val="192C33"/>
          <w:sz w:val="20"/>
          <w:szCs w:val="20"/>
          <w:lang w:val="es-ES"/>
        </w:rPr>
      </w:pPr>
      <w:r w:rsidRPr="00F274B7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Noucor tiene como objetivo garantizar un proceso de integración fluido, manteniendo la continuidad del negocio para clientes, proveedores y socios, </w:t>
      </w:r>
      <w:r w:rsidR="00B3176B">
        <w:rPr>
          <w:rFonts w:ascii="Helvetica" w:hAnsi="Helvetica" w:cs="Helvetica"/>
          <w:bCs/>
          <w:color w:val="192C33"/>
          <w:sz w:val="20"/>
          <w:szCs w:val="20"/>
          <w:lang w:val="es-ES"/>
        </w:rPr>
        <w:t>y</w:t>
      </w:r>
      <w:r w:rsidRPr="00F274B7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 preserva</w:t>
      </w:r>
      <w:r w:rsidR="00B3176B">
        <w:rPr>
          <w:rFonts w:ascii="Helvetica" w:hAnsi="Helvetica" w:cs="Helvetica"/>
          <w:bCs/>
          <w:color w:val="192C33"/>
          <w:sz w:val="20"/>
          <w:szCs w:val="20"/>
          <w:lang w:val="es-ES"/>
        </w:rPr>
        <w:t>ndo</w:t>
      </w:r>
      <w:r w:rsidRPr="00F274B7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 la cultura emprendedora y la experiencia que han contribuido al éxito de ambas organizaciones.</w:t>
      </w:r>
    </w:p>
    <w:p w14:paraId="4BEAFCCF" w14:textId="2651495E" w:rsidR="00B3176B" w:rsidRDefault="00B3176B" w:rsidP="00F274B7">
      <w:pPr>
        <w:jc w:val="both"/>
        <w:rPr>
          <w:rFonts w:ascii="Helvetica" w:hAnsi="Helvetica" w:cs="Helvetica"/>
          <w:bCs/>
          <w:color w:val="192C33"/>
          <w:sz w:val="20"/>
          <w:szCs w:val="20"/>
          <w:lang w:val="es-ES"/>
        </w:rPr>
      </w:pPr>
      <w:r w:rsidRPr="00B3176B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Los empleados de ambas compañías desempeñarán un papel clave a la hora de definir el futuro de la organización resultante. Noucor considera que la adquisición crea una plataforma atractiva para </w:t>
      </w:r>
      <w:r w:rsidRPr="00B3176B">
        <w:rPr>
          <w:rFonts w:ascii="Helvetica" w:hAnsi="Helvetica" w:cs="Helvetica"/>
          <w:b/>
          <w:color w:val="192C33"/>
          <w:sz w:val="20"/>
          <w:szCs w:val="20"/>
          <w:lang w:val="es-ES"/>
        </w:rPr>
        <w:t>el desarrollo profesional, la innovación y un crecimiento sostenible a largo plazo</w:t>
      </w:r>
      <w:r w:rsidRPr="00B3176B">
        <w:rPr>
          <w:rFonts w:ascii="Helvetica" w:hAnsi="Helvetica" w:cs="Helvetica"/>
          <w:bCs/>
          <w:color w:val="192C33"/>
          <w:sz w:val="20"/>
          <w:szCs w:val="20"/>
          <w:lang w:val="es-ES"/>
        </w:rPr>
        <w:t>.</w:t>
      </w:r>
    </w:p>
    <w:p w14:paraId="20733667" w14:textId="1EBC9165" w:rsidR="00AB165B" w:rsidRPr="00B3176B" w:rsidRDefault="00B3176B" w:rsidP="00B3176B">
      <w:pPr>
        <w:jc w:val="both"/>
        <w:rPr>
          <w:rFonts w:ascii="Helvetica" w:hAnsi="Helvetica" w:cs="Helvetica"/>
          <w:bCs/>
          <w:color w:val="192C33"/>
          <w:sz w:val="20"/>
          <w:szCs w:val="20"/>
          <w:lang w:val="es-ES"/>
        </w:rPr>
      </w:pPr>
      <w:r w:rsidRPr="00B3176B">
        <w:rPr>
          <w:rFonts w:ascii="Helvetica" w:hAnsi="Helvetica" w:cs="Helvetica"/>
          <w:bCs/>
          <w:i/>
          <w:iCs/>
          <w:color w:val="192C33"/>
          <w:sz w:val="20"/>
          <w:szCs w:val="20"/>
          <w:lang w:val="es-ES"/>
        </w:rPr>
        <w:t>“La culminación de esta operación no supone el final de un proceso, sino el comienzo de una nueva y apasionante etapa”</w:t>
      </w:r>
      <w:r w:rsidRPr="00B3176B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, ha añadido </w:t>
      </w:r>
      <w:r w:rsidRPr="00B3176B">
        <w:rPr>
          <w:rFonts w:ascii="Helvetica" w:hAnsi="Helvetica" w:cs="Helvetica"/>
          <w:b/>
          <w:color w:val="192C33"/>
          <w:sz w:val="20"/>
          <w:szCs w:val="20"/>
          <w:lang w:val="es-ES"/>
        </w:rPr>
        <w:t>David Perdigó</w:t>
      </w:r>
      <w:r w:rsidRPr="00B3176B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. </w:t>
      </w:r>
      <w:r w:rsidRPr="00B3176B">
        <w:rPr>
          <w:rFonts w:ascii="Helvetica" w:hAnsi="Helvetica" w:cs="Helvetica"/>
          <w:bCs/>
          <w:i/>
          <w:iCs/>
          <w:color w:val="192C33"/>
          <w:sz w:val="20"/>
          <w:szCs w:val="20"/>
          <w:lang w:val="es-ES"/>
        </w:rPr>
        <w:t xml:space="preserve">“Nuestra ambición es clara: construir una de las plataformas farmacéuticas más reconocidas de Europa, combinando la excelencia científica, el rigor operativo y un </w:t>
      </w:r>
      <w:r w:rsidR="00F905E2">
        <w:rPr>
          <w:rFonts w:ascii="Helvetica" w:hAnsi="Helvetica" w:cs="Helvetica"/>
          <w:bCs/>
          <w:i/>
          <w:iCs/>
          <w:color w:val="192C33"/>
          <w:sz w:val="20"/>
          <w:szCs w:val="20"/>
          <w:lang w:val="es-ES"/>
        </w:rPr>
        <w:t>enfoque constante</w:t>
      </w:r>
      <w:r w:rsidRPr="00B3176B">
        <w:rPr>
          <w:rFonts w:ascii="Helvetica" w:hAnsi="Helvetica" w:cs="Helvetica"/>
          <w:bCs/>
          <w:i/>
          <w:iCs/>
          <w:color w:val="192C33"/>
          <w:sz w:val="20"/>
          <w:szCs w:val="20"/>
          <w:lang w:val="es-ES"/>
        </w:rPr>
        <w:t xml:space="preserve"> con los pacientes y los clientes”</w:t>
      </w:r>
      <w:r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, ha incidido el </w:t>
      </w:r>
      <w:r w:rsidRPr="00B3176B">
        <w:rPr>
          <w:rFonts w:ascii="Helvetica" w:hAnsi="Helvetica" w:cs="Helvetica"/>
          <w:b/>
          <w:color w:val="192C33"/>
          <w:sz w:val="20"/>
          <w:szCs w:val="20"/>
          <w:lang w:val="es-ES"/>
        </w:rPr>
        <w:t>CEO de Noucor</w:t>
      </w:r>
      <w:r>
        <w:rPr>
          <w:rFonts w:ascii="Helvetica" w:hAnsi="Helvetica" w:cs="Helvetica"/>
          <w:bCs/>
          <w:color w:val="192C33"/>
          <w:sz w:val="20"/>
          <w:szCs w:val="20"/>
          <w:lang w:val="es-ES"/>
        </w:rPr>
        <w:t>.</w:t>
      </w:r>
    </w:p>
    <w:p w14:paraId="0277D5C3" w14:textId="056271BA" w:rsidR="00B3176B" w:rsidRPr="00B3176B" w:rsidRDefault="00B3176B" w:rsidP="00B3176B">
      <w:pPr>
        <w:jc w:val="both"/>
        <w:rPr>
          <w:rFonts w:ascii="Helvetica" w:hAnsi="Helvetica" w:cs="Helvetica"/>
          <w:bCs/>
          <w:color w:val="192C33"/>
          <w:sz w:val="20"/>
          <w:szCs w:val="20"/>
          <w:lang w:val="es-ES"/>
        </w:rPr>
      </w:pPr>
      <w:r w:rsidRPr="00B3176B">
        <w:rPr>
          <w:rFonts w:ascii="Helvetica" w:hAnsi="Helvetica" w:cs="Helvetica"/>
          <w:bCs/>
          <w:color w:val="192C33"/>
          <w:sz w:val="20"/>
          <w:szCs w:val="20"/>
          <w:lang w:val="es-ES"/>
        </w:rPr>
        <w:lastRenderedPageBreak/>
        <w:t>Société Générale y PwC han actuado como asesores financieros de Noucor, mientras que Garrigues y Gleiss Lutz han prestado asesoramiento legal.</w:t>
      </w:r>
    </w:p>
    <w:p w14:paraId="3302B8CE" w14:textId="77777777" w:rsidR="00B3176B" w:rsidRPr="00B3176B" w:rsidRDefault="00B3176B" w:rsidP="00B3176B">
      <w:pPr>
        <w:jc w:val="both"/>
        <w:rPr>
          <w:rFonts w:ascii="Helvetica" w:hAnsi="Helvetica" w:cs="Helvetica"/>
          <w:bCs/>
          <w:color w:val="192C33"/>
          <w:sz w:val="20"/>
          <w:szCs w:val="20"/>
          <w:lang w:val="es-ES"/>
        </w:rPr>
      </w:pPr>
      <w:r w:rsidRPr="00B3176B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Jefferies ha actuado como asesor financiero de HELM y </w:t>
      </w:r>
      <w:proofErr w:type="spellStart"/>
      <w:r w:rsidRPr="00B3176B">
        <w:rPr>
          <w:rFonts w:ascii="Helvetica" w:hAnsi="Helvetica" w:cs="Helvetica"/>
          <w:bCs/>
          <w:color w:val="192C33"/>
          <w:sz w:val="20"/>
          <w:szCs w:val="20"/>
          <w:lang w:val="es-ES"/>
        </w:rPr>
        <w:t>Freshfields</w:t>
      </w:r>
      <w:proofErr w:type="spellEnd"/>
      <w:r w:rsidRPr="00B3176B">
        <w:rPr>
          <w:rFonts w:ascii="Helvetica" w:hAnsi="Helvetica" w:cs="Helvetica"/>
          <w:bCs/>
          <w:color w:val="192C33"/>
          <w:sz w:val="20"/>
          <w:szCs w:val="20"/>
          <w:lang w:val="es-ES"/>
        </w:rPr>
        <w:t xml:space="preserve"> ha prestado asesoramiento legal.</w:t>
      </w:r>
    </w:p>
    <w:p w14:paraId="4E5E43FA" w14:textId="77777777" w:rsidR="00B3176B" w:rsidRDefault="00B3176B" w:rsidP="00B3176B">
      <w:pPr>
        <w:jc w:val="both"/>
        <w:rPr>
          <w:rFonts w:ascii="Helvetica" w:hAnsi="Helvetica" w:cs="Arial"/>
          <w:b/>
          <w:bCs/>
          <w:color w:val="192C33"/>
          <w:sz w:val="18"/>
          <w:szCs w:val="18"/>
          <w:u w:val="single"/>
          <w:lang w:val="es-ES"/>
        </w:rPr>
      </w:pPr>
    </w:p>
    <w:p w14:paraId="5E6EA0CF" w14:textId="3DE67D36" w:rsidR="000369EA" w:rsidRPr="00B3176B" w:rsidRDefault="00B3176B" w:rsidP="00B3176B">
      <w:pPr>
        <w:jc w:val="both"/>
        <w:rPr>
          <w:rFonts w:ascii="Helvetica" w:hAnsi="Helvetica" w:cs="Arial"/>
          <w:b/>
          <w:bCs/>
          <w:color w:val="192C33"/>
          <w:sz w:val="18"/>
          <w:szCs w:val="18"/>
          <w:u w:val="single"/>
          <w:lang w:val="es-ES"/>
        </w:rPr>
      </w:pPr>
      <w:r>
        <w:rPr>
          <w:rFonts w:ascii="Helvetica" w:hAnsi="Helvetica" w:cs="Arial"/>
          <w:b/>
          <w:bCs/>
          <w:color w:val="192C33"/>
          <w:sz w:val="18"/>
          <w:szCs w:val="18"/>
          <w:u w:val="single"/>
          <w:lang w:val="es-ES"/>
        </w:rPr>
        <w:t>Acerca de</w:t>
      </w:r>
      <w:r w:rsidR="000369EA" w:rsidRPr="00B3176B">
        <w:rPr>
          <w:rFonts w:ascii="Helvetica" w:hAnsi="Helvetica" w:cs="Arial"/>
          <w:b/>
          <w:bCs/>
          <w:color w:val="192C33"/>
          <w:sz w:val="18"/>
          <w:szCs w:val="18"/>
          <w:u w:val="single"/>
          <w:lang w:val="es-ES"/>
        </w:rPr>
        <w:t xml:space="preserve"> Noucor</w:t>
      </w:r>
    </w:p>
    <w:p w14:paraId="377336A6" w14:textId="059B080C" w:rsidR="00B3176B" w:rsidRPr="00D2536D" w:rsidRDefault="00B3176B" w:rsidP="00B3176B">
      <w:pPr>
        <w:jc w:val="both"/>
        <w:rPr>
          <w:rFonts w:ascii="Helvetica" w:hAnsi="Helvetica" w:cs="Helvetica"/>
          <w:color w:val="192C33"/>
          <w:sz w:val="18"/>
          <w:szCs w:val="18"/>
          <w:lang w:val="es-ES"/>
        </w:rPr>
      </w:pPr>
      <w:r w:rsidRPr="00B3176B">
        <w:rPr>
          <w:rFonts w:ascii="Helvetica" w:hAnsi="Helvetica" w:cs="Helvetica"/>
          <w:color w:val="192C33"/>
          <w:sz w:val="18"/>
          <w:szCs w:val="18"/>
          <w:lang w:val="es-ES"/>
        </w:rPr>
        <w:t xml:space="preserve">Noucor es un grupo internacional del sector de la salud, respaldado por MCH Private </w:t>
      </w:r>
      <w:proofErr w:type="spellStart"/>
      <w:r w:rsidRPr="00B3176B">
        <w:rPr>
          <w:rFonts w:ascii="Helvetica" w:hAnsi="Helvetica" w:cs="Helvetica"/>
          <w:color w:val="192C33"/>
          <w:sz w:val="18"/>
          <w:szCs w:val="18"/>
          <w:lang w:val="es-ES"/>
        </w:rPr>
        <w:t>Equity</w:t>
      </w:r>
      <w:proofErr w:type="spellEnd"/>
      <w:r w:rsidRPr="00B3176B">
        <w:rPr>
          <w:rFonts w:ascii="Helvetica" w:hAnsi="Helvetica" w:cs="Helvetica"/>
          <w:color w:val="192C33"/>
          <w:sz w:val="18"/>
          <w:szCs w:val="18"/>
          <w:lang w:val="es-ES"/>
        </w:rPr>
        <w:t xml:space="preserve"> y un grupo de </w:t>
      </w:r>
      <w:proofErr w:type="spellStart"/>
      <w:r w:rsidRPr="00B3176B">
        <w:rPr>
          <w:rFonts w:ascii="Helvetica" w:hAnsi="Helvetica" w:cs="Helvetica"/>
          <w:color w:val="192C33"/>
          <w:sz w:val="18"/>
          <w:szCs w:val="18"/>
          <w:lang w:val="es-ES"/>
        </w:rPr>
        <w:t>family</w:t>
      </w:r>
      <w:proofErr w:type="spellEnd"/>
      <w:r w:rsidRPr="00B3176B">
        <w:rPr>
          <w:rFonts w:ascii="Helvetica" w:hAnsi="Helvetica" w:cs="Helvetica"/>
          <w:color w:val="192C33"/>
          <w:sz w:val="18"/>
          <w:szCs w:val="18"/>
          <w:lang w:val="es-ES"/>
        </w:rPr>
        <w:t xml:space="preserve"> </w:t>
      </w:r>
      <w:proofErr w:type="spellStart"/>
      <w:r w:rsidRPr="00B3176B">
        <w:rPr>
          <w:rFonts w:ascii="Helvetica" w:hAnsi="Helvetica" w:cs="Helvetica"/>
          <w:color w:val="192C33"/>
          <w:sz w:val="18"/>
          <w:szCs w:val="18"/>
          <w:lang w:val="es-ES"/>
        </w:rPr>
        <w:t>offices</w:t>
      </w:r>
      <w:proofErr w:type="spellEnd"/>
      <w:r w:rsidRPr="00B3176B">
        <w:rPr>
          <w:rFonts w:ascii="Helvetica" w:hAnsi="Helvetica" w:cs="Helvetica"/>
          <w:color w:val="192C33"/>
          <w:sz w:val="18"/>
          <w:szCs w:val="18"/>
          <w:lang w:val="es-ES"/>
        </w:rPr>
        <w:t xml:space="preserve"> locales, dedicado al desarrollo, fabricación y comercialización de productos farmacéuticos. Con sede en Barcelona, la compañía opera en diversos mercados internacionales y mantiene el compromiso de mejorar la vida de las personas mediante soluciones de salud de alta calidad.</w:t>
      </w:r>
      <w:r w:rsidRPr="00D2536D">
        <w:rPr>
          <w:rFonts w:ascii="Helvetica" w:hAnsi="Helvetica" w:cs="Helvetica"/>
          <w:color w:val="192C33"/>
          <w:sz w:val="18"/>
          <w:szCs w:val="18"/>
          <w:lang w:val="es-ES"/>
        </w:rPr>
        <w:t xml:space="preserve"> </w:t>
      </w:r>
      <w:hyperlink r:id="rId7" w:history="1">
        <w:r w:rsidRPr="00D2536D">
          <w:rPr>
            <w:rStyle w:val="Hipervnculo"/>
            <w:rFonts w:ascii="Helvetica" w:hAnsi="Helvetica" w:cs="Helvetica"/>
            <w:sz w:val="18"/>
            <w:szCs w:val="18"/>
            <w:lang w:val="es-ES"/>
          </w:rPr>
          <w:t>www.noucor.com</w:t>
        </w:r>
      </w:hyperlink>
      <w:r w:rsidRPr="00D2536D">
        <w:rPr>
          <w:rFonts w:ascii="Helvetica" w:hAnsi="Helvetica" w:cs="Helvetica"/>
          <w:color w:val="192C33"/>
          <w:sz w:val="18"/>
          <w:szCs w:val="18"/>
          <w:lang w:val="es-ES"/>
        </w:rPr>
        <w:t xml:space="preserve"> </w:t>
      </w:r>
    </w:p>
    <w:p w14:paraId="3107F24B" w14:textId="29F911F2" w:rsidR="000369EA" w:rsidRPr="00B3176B" w:rsidRDefault="00B3176B" w:rsidP="000369EA">
      <w:pPr>
        <w:rPr>
          <w:rFonts w:ascii="Helvetica" w:hAnsi="Helvetica" w:cs="Arial"/>
          <w:b/>
          <w:bCs/>
          <w:color w:val="192C33"/>
          <w:sz w:val="18"/>
          <w:szCs w:val="18"/>
          <w:u w:val="single"/>
          <w:lang w:val="es-ES"/>
        </w:rPr>
      </w:pPr>
      <w:r>
        <w:rPr>
          <w:rFonts w:ascii="Helvetica" w:hAnsi="Helvetica" w:cs="Arial"/>
          <w:b/>
          <w:bCs/>
          <w:color w:val="192C33"/>
          <w:sz w:val="18"/>
          <w:szCs w:val="18"/>
          <w:u w:val="single"/>
          <w:lang w:val="es-ES"/>
        </w:rPr>
        <w:t>Acerca de</w:t>
      </w:r>
      <w:r w:rsidR="000369EA" w:rsidRPr="00B3176B">
        <w:rPr>
          <w:rFonts w:ascii="Helvetica" w:hAnsi="Helvetica" w:cs="Arial"/>
          <w:b/>
          <w:bCs/>
          <w:color w:val="192C33"/>
          <w:sz w:val="18"/>
          <w:szCs w:val="18"/>
          <w:u w:val="single"/>
          <w:lang w:val="es-ES"/>
        </w:rPr>
        <w:t xml:space="preserve"> H</w:t>
      </w:r>
      <w:r w:rsidR="00EC7187">
        <w:rPr>
          <w:rFonts w:ascii="Helvetica" w:hAnsi="Helvetica" w:cs="Arial"/>
          <w:b/>
          <w:bCs/>
          <w:color w:val="192C33"/>
          <w:sz w:val="18"/>
          <w:szCs w:val="18"/>
          <w:u w:val="single"/>
          <w:lang w:val="es-ES"/>
        </w:rPr>
        <w:t>ELM</w:t>
      </w:r>
      <w:r w:rsidR="000369EA" w:rsidRPr="00B3176B">
        <w:rPr>
          <w:rFonts w:ascii="Helvetica" w:hAnsi="Helvetica" w:cs="Arial"/>
          <w:b/>
          <w:bCs/>
          <w:color w:val="192C33"/>
          <w:sz w:val="18"/>
          <w:szCs w:val="18"/>
          <w:u w:val="single"/>
          <w:lang w:val="es-ES"/>
        </w:rPr>
        <w:t xml:space="preserve"> </w:t>
      </w:r>
      <w:proofErr w:type="spellStart"/>
      <w:r w:rsidR="000369EA" w:rsidRPr="00B3176B">
        <w:rPr>
          <w:rFonts w:ascii="Helvetica" w:hAnsi="Helvetica" w:cs="Arial"/>
          <w:b/>
          <w:bCs/>
          <w:color w:val="192C33"/>
          <w:sz w:val="18"/>
          <w:szCs w:val="18"/>
          <w:u w:val="single"/>
          <w:lang w:val="es-ES"/>
        </w:rPr>
        <w:t>Pharmaceuticals</w:t>
      </w:r>
      <w:proofErr w:type="spellEnd"/>
    </w:p>
    <w:p w14:paraId="5BDD9305" w14:textId="77777777" w:rsidR="00D2536D" w:rsidRPr="00D2536D" w:rsidRDefault="00D2536D" w:rsidP="00D2536D">
      <w:pPr>
        <w:jc w:val="both"/>
        <w:rPr>
          <w:rFonts w:ascii="Helvetica" w:hAnsi="Helvetica" w:cs="Helvetica"/>
          <w:color w:val="192C33"/>
          <w:sz w:val="18"/>
          <w:szCs w:val="18"/>
          <w:lang w:val="es-ES"/>
        </w:rPr>
      </w:pPr>
      <w:r w:rsidRPr="00D2536D">
        <w:rPr>
          <w:rFonts w:ascii="Helvetica" w:hAnsi="Helvetica" w:cs="Helvetica"/>
          <w:color w:val="192C33"/>
          <w:sz w:val="18"/>
          <w:szCs w:val="18"/>
          <w:lang w:val="es-ES"/>
        </w:rPr>
        <w:t xml:space="preserve">HELM </w:t>
      </w:r>
      <w:proofErr w:type="spellStart"/>
      <w:r w:rsidRPr="00D2536D">
        <w:rPr>
          <w:rFonts w:ascii="Helvetica" w:hAnsi="Helvetica" w:cs="Helvetica"/>
          <w:color w:val="192C33"/>
          <w:sz w:val="18"/>
          <w:szCs w:val="18"/>
          <w:lang w:val="es-ES"/>
        </w:rPr>
        <w:t>Pharmaceuticals</w:t>
      </w:r>
      <w:proofErr w:type="spellEnd"/>
      <w:r w:rsidRPr="00D2536D">
        <w:rPr>
          <w:rFonts w:ascii="Helvetica" w:hAnsi="Helvetica" w:cs="Helvetica"/>
          <w:color w:val="192C33"/>
          <w:sz w:val="18"/>
          <w:szCs w:val="18"/>
          <w:lang w:val="es-ES"/>
        </w:rPr>
        <w:t xml:space="preserve"> lleva 30 años desarrollando medicamentos terminados, lo que le ha permitido adquirir un amplio conocimiento y experiencia en este ámbito. Sus clientes tienen acceso a más de 40 moléculas en distintas áreas terapéuticas y formas farmacéuticas, así como a más de 30 proyectos de desarrollo en curso en diferentes fases y alrededor de 40 proyectos adicionales en una fase inicial de viabilidad.</w:t>
      </w:r>
    </w:p>
    <w:p w14:paraId="015A3C0B" w14:textId="212FCF3E" w:rsidR="00D2536D" w:rsidRPr="00EC7187" w:rsidRDefault="00D2536D" w:rsidP="00D2536D">
      <w:pPr>
        <w:rPr>
          <w:rFonts w:ascii="Helvetica" w:hAnsi="Helvetica" w:cs="Helvetica"/>
          <w:color w:val="192C33"/>
          <w:sz w:val="18"/>
          <w:szCs w:val="18"/>
          <w:lang w:val="es-ES"/>
        </w:rPr>
      </w:pPr>
      <w:r w:rsidRPr="00D2536D">
        <w:rPr>
          <w:rFonts w:ascii="Helvetica" w:hAnsi="Helvetica" w:cs="Helvetica"/>
          <w:color w:val="192C33"/>
          <w:sz w:val="18"/>
          <w:szCs w:val="18"/>
          <w:lang w:val="es-ES"/>
        </w:rPr>
        <w:t xml:space="preserve">HELM </w:t>
      </w:r>
      <w:proofErr w:type="spellStart"/>
      <w:r w:rsidRPr="00D2536D">
        <w:rPr>
          <w:rFonts w:ascii="Helvetica" w:hAnsi="Helvetica" w:cs="Helvetica"/>
          <w:color w:val="192C33"/>
          <w:sz w:val="18"/>
          <w:szCs w:val="18"/>
          <w:lang w:val="es-ES"/>
        </w:rPr>
        <w:t>Pharmaceuticals</w:t>
      </w:r>
      <w:proofErr w:type="spellEnd"/>
      <w:r w:rsidRPr="00D2536D">
        <w:rPr>
          <w:rFonts w:ascii="Helvetica" w:hAnsi="Helvetica" w:cs="Helvetica"/>
          <w:color w:val="192C33"/>
          <w:sz w:val="18"/>
          <w:szCs w:val="18"/>
          <w:lang w:val="es-ES"/>
        </w:rPr>
        <w:t xml:space="preserve"> y sus clientes cuentan con más de 1.000 autorizaciones de comercialización activas en todo el mundo, con una importante actividad comercial en Europa y Estados Unidos.</w:t>
      </w:r>
      <w:r>
        <w:rPr>
          <w:rFonts w:ascii="Helvetica" w:hAnsi="Helvetica" w:cs="Helvetica"/>
          <w:color w:val="192C33"/>
          <w:sz w:val="18"/>
          <w:szCs w:val="18"/>
          <w:lang w:val="es-ES"/>
        </w:rPr>
        <w:t xml:space="preserve"> </w:t>
      </w:r>
      <w:hyperlink r:id="rId8" w:history="1">
        <w:r w:rsidRPr="00EC7187">
          <w:rPr>
            <w:rStyle w:val="Hipervnculo"/>
            <w:rFonts w:ascii="Helvetica" w:hAnsi="Helvetica" w:cs="Helvetica"/>
            <w:sz w:val="18"/>
            <w:szCs w:val="18"/>
            <w:lang w:val="es-ES"/>
          </w:rPr>
          <w:t>www.helmpharma.com</w:t>
        </w:r>
      </w:hyperlink>
      <w:r w:rsidRPr="00EC7187">
        <w:rPr>
          <w:rFonts w:ascii="Helvetica" w:hAnsi="Helvetica" w:cs="Helvetica"/>
          <w:color w:val="192C33"/>
          <w:sz w:val="18"/>
          <w:szCs w:val="18"/>
          <w:lang w:val="es-ES"/>
        </w:rPr>
        <w:t xml:space="preserve"> </w:t>
      </w:r>
    </w:p>
    <w:p w14:paraId="113E71A9" w14:textId="2BC74B04" w:rsidR="001632D3" w:rsidRPr="00D2536D" w:rsidRDefault="00D2536D" w:rsidP="00D2536D">
      <w:pPr>
        <w:jc w:val="both"/>
        <w:rPr>
          <w:lang w:val="es-ES"/>
        </w:rPr>
      </w:pPr>
      <w:r w:rsidRPr="00D2536D">
        <w:rPr>
          <w:rFonts w:ascii="Helvetica" w:hAnsi="Helvetica" w:cs="Helvetica"/>
          <w:color w:val="192C33"/>
          <w:sz w:val="18"/>
          <w:szCs w:val="18"/>
          <w:lang w:val="es-ES"/>
        </w:rPr>
        <w:t>El grupo HELM es una compañía global y familiar dedicada a la distribución y comercialización de productos químicos, con sede en Hamburgo, Alemania, y presencia en más de 30 países. Sus principales áreas de actividad son los productos químicos, las soluciones para cultivos y los materiales especiales y avanzados.</w:t>
      </w:r>
      <w:r w:rsidR="00A33772" w:rsidRPr="00D2536D">
        <w:rPr>
          <w:lang w:val="es-ES"/>
        </w:rPr>
        <w:br/>
      </w:r>
    </w:p>
    <w:p w14:paraId="239B2255" w14:textId="77777777" w:rsidR="001632D3" w:rsidRPr="001632D3" w:rsidRDefault="001632D3" w:rsidP="001632D3">
      <w:pPr>
        <w:rPr>
          <w:rFonts w:ascii="Helvetica" w:hAnsi="Helvetica"/>
          <w:b/>
          <w:color w:val="192C33"/>
          <w:sz w:val="20"/>
          <w:szCs w:val="20"/>
          <w:lang w:val="es-ES"/>
        </w:rPr>
      </w:pPr>
    </w:p>
    <w:p w14:paraId="19B99EDD" w14:textId="41B16B0E" w:rsidR="001632D3" w:rsidRPr="001632D3" w:rsidRDefault="001632D3" w:rsidP="001632D3">
      <w:pPr>
        <w:spacing w:line="276" w:lineRule="auto"/>
        <w:rPr>
          <w:rFonts w:ascii="Helvetica" w:hAnsi="Helvetica" w:cs="Helvetica"/>
          <w:color w:val="192C33"/>
          <w:sz w:val="18"/>
          <w:szCs w:val="18"/>
          <w:lang w:val="es-ES"/>
        </w:rPr>
      </w:pPr>
      <w:r w:rsidRPr="001632D3">
        <w:rPr>
          <w:rFonts w:ascii="Helvetica" w:hAnsi="Helvetica" w:cs="Helvetica"/>
          <w:b/>
          <w:bCs/>
          <w:color w:val="192C33"/>
          <w:sz w:val="18"/>
          <w:szCs w:val="18"/>
          <w:lang w:val="es-ES"/>
        </w:rPr>
        <w:t>Contacto de comunicación y prensa</w:t>
      </w:r>
    </w:p>
    <w:p w14:paraId="01104E18" w14:textId="77777777" w:rsidR="001632D3" w:rsidRPr="00EC7187" w:rsidRDefault="001632D3" w:rsidP="001632D3">
      <w:pPr>
        <w:spacing w:line="276" w:lineRule="auto"/>
        <w:rPr>
          <w:rFonts w:ascii="Helvetica" w:hAnsi="Helvetica" w:cs="Helvetica"/>
          <w:b/>
          <w:bCs/>
          <w:color w:val="192C33"/>
          <w:sz w:val="18"/>
          <w:szCs w:val="18"/>
          <w:lang w:val="es-ES"/>
        </w:rPr>
      </w:pPr>
      <w:r w:rsidRPr="00EC7187">
        <w:rPr>
          <w:rFonts w:ascii="Helvetica" w:hAnsi="Helvetica" w:cs="Helvetica"/>
          <w:b/>
          <w:bCs/>
          <w:color w:val="192C33"/>
          <w:sz w:val="18"/>
          <w:szCs w:val="18"/>
          <w:lang w:val="es-ES"/>
        </w:rPr>
        <w:t xml:space="preserve">Tinkle </w:t>
      </w:r>
      <w:proofErr w:type="spellStart"/>
      <w:r w:rsidRPr="00EC7187">
        <w:rPr>
          <w:rFonts w:ascii="Helvetica" w:hAnsi="Helvetica" w:cs="Helvetica"/>
          <w:b/>
          <w:bCs/>
          <w:color w:val="192C33"/>
          <w:sz w:val="18"/>
          <w:szCs w:val="18"/>
          <w:lang w:val="es-ES"/>
        </w:rPr>
        <w:t>Consultants</w:t>
      </w:r>
      <w:proofErr w:type="spellEnd"/>
      <w:r w:rsidRPr="00EC7187">
        <w:rPr>
          <w:rFonts w:ascii="Helvetica" w:hAnsi="Helvetica" w:cs="Helvetica"/>
          <w:b/>
          <w:bCs/>
          <w:color w:val="192C33"/>
          <w:sz w:val="18"/>
          <w:szCs w:val="18"/>
          <w:lang w:val="es-ES"/>
        </w:rPr>
        <w:br/>
      </w:r>
      <w:r w:rsidRPr="00EC7187">
        <w:rPr>
          <w:rFonts w:ascii="Helvetica" w:hAnsi="Helvetica" w:cs="Helvetica"/>
          <w:b/>
          <w:bCs/>
          <w:color w:val="192C33"/>
          <w:sz w:val="18"/>
          <w:szCs w:val="18"/>
          <w:lang w:val="es-ES"/>
        </w:rPr>
        <w:br/>
      </w:r>
      <w:r w:rsidRPr="00EC7187">
        <w:rPr>
          <w:rFonts w:ascii="Helvetica" w:hAnsi="Helvetica" w:cs="Helvetica"/>
          <w:color w:val="192C33"/>
          <w:sz w:val="18"/>
          <w:szCs w:val="18"/>
          <w:lang w:val="es-ES"/>
        </w:rPr>
        <w:t>Yasmín Afonzo                     Nekane Larrinaga</w:t>
      </w:r>
      <w:r w:rsidRPr="00EC7187">
        <w:rPr>
          <w:rFonts w:ascii="Helvetica" w:hAnsi="Helvetica" w:cs="Helvetica"/>
          <w:b/>
          <w:bCs/>
          <w:color w:val="192C33"/>
          <w:sz w:val="18"/>
          <w:szCs w:val="18"/>
          <w:lang w:val="es-ES"/>
        </w:rPr>
        <w:br/>
      </w:r>
      <w:hyperlink r:id="rId9" w:history="1">
        <w:r w:rsidRPr="00EC7187">
          <w:rPr>
            <w:rStyle w:val="Hipervnculo"/>
            <w:rFonts w:ascii="Helvetica" w:hAnsi="Helvetica" w:cs="Helvetica"/>
            <w:sz w:val="18"/>
            <w:szCs w:val="18"/>
            <w:lang w:val="es-ES"/>
          </w:rPr>
          <w:t>yafonzo@tinkle.es</w:t>
        </w:r>
      </w:hyperlink>
      <w:r w:rsidRPr="00EC7187">
        <w:rPr>
          <w:rFonts w:ascii="Helvetica" w:hAnsi="Helvetica" w:cs="Helvetica"/>
          <w:sz w:val="18"/>
          <w:szCs w:val="18"/>
          <w:lang w:val="es-ES"/>
        </w:rPr>
        <w:t xml:space="preserve">                </w:t>
      </w:r>
      <w:hyperlink r:id="rId10" w:history="1">
        <w:r w:rsidRPr="00EC7187">
          <w:rPr>
            <w:rStyle w:val="Hipervnculo"/>
            <w:rFonts w:ascii="Helvetica" w:hAnsi="Helvetica" w:cs="Helvetica"/>
            <w:sz w:val="18"/>
            <w:szCs w:val="18"/>
            <w:lang w:val="es-ES"/>
          </w:rPr>
          <w:t>nekane.larrinaga@tinkle.es</w:t>
        </w:r>
      </w:hyperlink>
      <w:r w:rsidRPr="00EC7187">
        <w:rPr>
          <w:rFonts w:ascii="Helvetica" w:hAnsi="Helvetica" w:cs="Helvetica"/>
          <w:sz w:val="18"/>
          <w:szCs w:val="18"/>
          <w:lang w:val="es-ES"/>
        </w:rPr>
        <w:t xml:space="preserve"> </w:t>
      </w:r>
      <w:r w:rsidRPr="00EC7187">
        <w:rPr>
          <w:rFonts w:ascii="Helvetica" w:hAnsi="Helvetica" w:cs="Helvetica"/>
          <w:b/>
          <w:bCs/>
          <w:color w:val="192C33"/>
          <w:sz w:val="18"/>
          <w:szCs w:val="18"/>
          <w:lang w:val="es-ES"/>
        </w:rPr>
        <w:br/>
      </w:r>
      <w:r w:rsidRPr="00EC7187">
        <w:rPr>
          <w:rFonts w:ascii="Helvetica" w:hAnsi="Helvetica" w:cs="Helvetica"/>
          <w:color w:val="192C33"/>
          <w:sz w:val="18"/>
          <w:szCs w:val="18"/>
          <w:lang w:val="es-ES"/>
        </w:rPr>
        <w:t>+34 662 31 09 53                 +34 687 28 08 49</w:t>
      </w:r>
    </w:p>
    <w:p w14:paraId="6C28DB86" w14:textId="77777777" w:rsidR="001F73F4" w:rsidRPr="00EC7187" w:rsidRDefault="001F73F4">
      <w:pPr>
        <w:rPr>
          <w:lang w:val="es-ES"/>
        </w:rPr>
      </w:pPr>
    </w:p>
    <w:sectPr w:rsidR="001F73F4" w:rsidRPr="00EC7187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B6406" w14:textId="77777777" w:rsidR="007806AE" w:rsidRDefault="007806AE" w:rsidP="000369EA">
      <w:pPr>
        <w:spacing w:after="0" w:line="240" w:lineRule="auto"/>
      </w:pPr>
      <w:r>
        <w:separator/>
      </w:r>
    </w:p>
  </w:endnote>
  <w:endnote w:type="continuationSeparator" w:id="0">
    <w:p w14:paraId="0CCDB225" w14:textId="77777777" w:rsidR="007806AE" w:rsidRDefault="007806AE" w:rsidP="00036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1D98A" w14:textId="77777777" w:rsidR="007806AE" w:rsidRDefault="007806AE" w:rsidP="000369EA">
      <w:pPr>
        <w:spacing w:after="0" w:line="240" w:lineRule="auto"/>
      </w:pPr>
      <w:r>
        <w:separator/>
      </w:r>
    </w:p>
  </w:footnote>
  <w:footnote w:type="continuationSeparator" w:id="0">
    <w:p w14:paraId="46B2371C" w14:textId="77777777" w:rsidR="007806AE" w:rsidRDefault="007806AE" w:rsidP="00036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42CD7" w14:textId="48EDECA4" w:rsidR="000369EA" w:rsidRDefault="00DC11DA">
    <w:pPr>
      <w:pStyle w:val="Encabezado"/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6A9C3DDF" wp14:editId="0606715D">
          <wp:simplePos x="0" y="0"/>
          <wp:positionH relativeFrom="column">
            <wp:posOffset>-23005</wp:posOffset>
          </wp:positionH>
          <wp:positionV relativeFrom="paragraph">
            <wp:posOffset>-237490</wp:posOffset>
          </wp:positionV>
          <wp:extent cx="1628140" cy="62865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140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90538"/>
    <w:multiLevelType w:val="hybridMultilevel"/>
    <w:tmpl w:val="BCFEDA8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E0B1AFC"/>
    <w:multiLevelType w:val="hybridMultilevel"/>
    <w:tmpl w:val="B1B4CB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787233">
    <w:abstractNumId w:val="0"/>
  </w:num>
  <w:num w:numId="2" w16cid:durableId="2079205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9EA"/>
    <w:rsid w:val="000108EA"/>
    <w:rsid w:val="000157C0"/>
    <w:rsid w:val="000369EA"/>
    <w:rsid w:val="000402C4"/>
    <w:rsid w:val="00074F0C"/>
    <w:rsid w:val="00091358"/>
    <w:rsid w:val="001554CC"/>
    <w:rsid w:val="001632D3"/>
    <w:rsid w:val="00165C48"/>
    <w:rsid w:val="001B40EE"/>
    <w:rsid w:val="001D7A53"/>
    <w:rsid w:val="001F73F4"/>
    <w:rsid w:val="002D3A79"/>
    <w:rsid w:val="0033539D"/>
    <w:rsid w:val="003A62A8"/>
    <w:rsid w:val="004365E0"/>
    <w:rsid w:val="004D50C6"/>
    <w:rsid w:val="004F2A73"/>
    <w:rsid w:val="00596F99"/>
    <w:rsid w:val="00604020"/>
    <w:rsid w:val="006B3EE0"/>
    <w:rsid w:val="006C1DE2"/>
    <w:rsid w:val="006D1649"/>
    <w:rsid w:val="006E467A"/>
    <w:rsid w:val="007806AE"/>
    <w:rsid w:val="009860A5"/>
    <w:rsid w:val="009C2025"/>
    <w:rsid w:val="00A33772"/>
    <w:rsid w:val="00A67530"/>
    <w:rsid w:val="00AA7461"/>
    <w:rsid w:val="00AB165B"/>
    <w:rsid w:val="00B3176B"/>
    <w:rsid w:val="00C174D9"/>
    <w:rsid w:val="00CF77C1"/>
    <w:rsid w:val="00D2536D"/>
    <w:rsid w:val="00D80437"/>
    <w:rsid w:val="00DA6A0B"/>
    <w:rsid w:val="00DC11DA"/>
    <w:rsid w:val="00DC11DD"/>
    <w:rsid w:val="00E80B34"/>
    <w:rsid w:val="00EB0BE6"/>
    <w:rsid w:val="00EC7187"/>
    <w:rsid w:val="00F274B7"/>
    <w:rsid w:val="00F905E2"/>
    <w:rsid w:val="00F9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31149"/>
  <w15:chartTrackingRefBased/>
  <w15:docId w15:val="{FE1C8D4F-821D-4950-82DB-7B155DBD1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369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369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369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369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369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369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369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369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369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369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369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369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369E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369E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369E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369E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369E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369E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369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369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369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369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369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369E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369E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369E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369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369E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369E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369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69EA"/>
  </w:style>
  <w:style w:type="paragraph" w:styleId="Piedepgina">
    <w:name w:val="footer"/>
    <w:basedOn w:val="Normal"/>
    <w:link w:val="PiedepginaCar"/>
    <w:uiPriority w:val="99"/>
    <w:unhideWhenUsed/>
    <w:rsid w:val="000369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69EA"/>
  </w:style>
  <w:style w:type="character" w:styleId="Hipervnculo">
    <w:name w:val="Hyperlink"/>
    <w:basedOn w:val="Fuentedeprrafopredeter"/>
    <w:uiPriority w:val="99"/>
    <w:unhideWhenUsed/>
    <w:rsid w:val="000369E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369EA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0369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lmpharma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oucor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mailto:nekane.larrinaga@tinkle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afonzo@tinkle.es" TargetMode="Externa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4C43100351A2E45B2BCBF26702E61D3" ma:contentTypeVersion="23" ma:contentTypeDescription="Crear nuevo documento." ma:contentTypeScope="" ma:versionID="fa730c13d5eca127988a65d35375797a">
  <xsd:schema xmlns:xsd="http://www.w3.org/2001/XMLSchema" xmlns:xs="http://www.w3.org/2001/XMLSchema" xmlns:p="http://schemas.microsoft.com/office/2006/metadata/properties" xmlns:ns2="80980910-adf2-4134-9d3a-3977da02b67a" xmlns:ns3="dd24146d-22b6-4e71-8cf2-76a9178cc87e" xmlns:ns4="f2aa18bd-770c-48e1-a9ba-4d4f8cb52358" targetNamespace="http://schemas.microsoft.com/office/2006/metadata/properties" ma:root="true" ma:fieldsID="a4aace54a1b3b4fb59c39a4b9e2e1557" ns2:_="" ns3:_="" ns4:_="">
    <xsd:import namespace="80980910-adf2-4134-9d3a-3977da02b67a"/>
    <xsd:import namespace="dd24146d-22b6-4e71-8cf2-76a9178cc87e"/>
    <xsd:import namespace="f2aa18bd-770c-48e1-a9ba-4d4f8cb523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80910-adf2-4134-9d3a-3977da02b6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93381938-ff03-4719-a85a-b64772bed2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4146d-22b6-4e71-8cf2-76a9178cc87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c326441-cd9f-4803-9747-77fb2a12b538}" ma:internalName="TaxCatchAll" ma:showField="CatchAllData" ma:web="dd24146d-22b6-4e71-8cf2-76a9178cc8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aa18bd-770c-48e1-a9ba-4d4f8cb5235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980910-adf2-4134-9d3a-3977da02b67a">
      <Terms xmlns="http://schemas.microsoft.com/office/infopath/2007/PartnerControls"/>
    </lcf76f155ced4ddcb4097134ff3c332f>
    <TaxCatchAll xmlns="dd24146d-22b6-4e71-8cf2-76a9178cc87e" xsi:nil="true"/>
  </documentManagement>
</p:properties>
</file>

<file path=customXml/itemProps1.xml><?xml version="1.0" encoding="utf-8"?>
<ds:datastoreItem xmlns:ds="http://schemas.openxmlformats.org/officeDocument/2006/customXml" ds:itemID="{08C530B7-96DF-417D-9CFB-89009D433BC7}"/>
</file>

<file path=customXml/itemProps2.xml><?xml version="1.0" encoding="utf-8"?>
<ds:datastoreItem xmlns:ds="http://schemas.openxmlformats.org/officeDocument/2006/customXml" ds:itemID="{407BE0FD-DF52-4DD7-8FEC-5ECA6AE6AECB}"/>
</file>

<file path=customXml/itemProps3.xml><?xml version="1.0" encoding="utf-8"?>
<ds:datastoreItem xmlns:ds="http://schemas.openxmlformats.org/officeDocument/2006/customXml" ds:itemID="{19BC11A6-F777-4FFD-8225-161C80FD44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870</Words>
  <Characters>4785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Schnabel, Stephan</dc:creator>
  <cp:keywords/>
  <dc:description/>
  <cp:lastModifiedBy>Yasmin Afonzo</cp:lastModifiedBy>
  <cp:revision>8</cp:revision>
  <dcterms:created xsi:type="dcterms:W3CDTF">2026-09-10T10:47:00Z</dcterms:created>
  <dcterms:modified xsi:type="dcterms:W3CDTF">2026-09-28T08:19:00Z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0x01010064C43100351A2E45B2BCBF26702E61D3</vt:lpwstr>
  </property>
  <property fmtid="{D5CDD505-2E9C-101B-9397-08002B2CF9AE}" pid="4" name="docLang">
    <vt:lpwstr>es</vt:lpwstr>
  </property>
  <property fmtid="{D5CDD505-2E9C-101B-9397-08002B2CF9AE}" pid="5" name="MediaServiceImageTags">
    <vt:lpwstr/>
  </property>
</Properties>
</file>